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B70E" w14:textId="77777777" w:rsidR="009955EF" w:rsidRDefault="009955EF" w:rsidP="009955EF">
      <w:pPr>
        <w:jc w:val="center"/>
        <w:rPr>
          <w:rFonts w:ascii="Amasis MT Pro Black" w:hAnsi="Amasis MT Pro Black"/>
          <w:b/>
          <w:bCs/>
          <w:color w:val="2F5496" w:themeColor="accent1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C9D9077" w14:textId="39DA269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 Black" w:hAnsi="Amasis MT Pro Black"/>
          <w:b/>
          <w:bCs/>
          <w:color w:val="2F5496" w:themeColor="accent1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Town of Rolling Hills</w:t>
      </w:r>
    </w:p>
    <w:p w14:paraId="3AF0ACD8" w14:textId="500A5A56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7C361BF1" w14:textId="38E22593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  <w:r>
        <w:rPr>
          <w:rFonts w:ascii="Amasis MT Pro Black" w:hAnsi="Amasis MT Pro Black"/>
          <w:b/>
          <w:bCs/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C6656E" wp14:editId="797B636D">
            <wp:simplePos x="0" y="0"/>
            <wp:positionH relativeFrom="column">
              <wp:posOffset>428856</wp:posOffset>
            </wp:positionH>
            <wp:positionV relativeFrom="paragraph">
              <wp:posOffset>59055</wp:posOffset>
            </wp:positionV>
            <wp:extent cx="5334000" cy="4051300"/>
            <wp:effectExtent l="0" t="0" r="0" b="6350"/>
            <wp:wrapNone/>
            <wp:docPr id="971073855" name="Picture 1" descr="A sign on a brick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73855" name="Picture 1" descr="A sign on a brick wall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642E4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24411743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02C92220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144E9781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575B8F6E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337F88C3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4471D03B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1E6A2942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28F4166E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131B8AC1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73D8FE74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217B5664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168AFB57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5C91A903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36A69230" w14:textId="77777777" w:rsid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071CFD9D" w14:textId="76DB6C60" w:rsidR="009955EF" w:rsidRDefault="009955EF" w:rsidP="009955EF">
      <w:pPr>
        <w:jc w:val="center"/>
        <w:rPr>
          <w:rFonts w:ascii="Amasis MT Pro Black" w:hAnsi="Amasis MT Pro Black"/>
          <w:b/>
          <w:bCs/>
          <w:color w:val="2F5496" w:themeColor="accent1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masis MT Pro Black" w:hAnsi="Amasis MT Pro Black"/>
          <w:b/>
          <w:bCs/>
          <w:color w:val="2F5496" w:themeColor="accent1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Strategic Growth Plan</w:t>
      </w:r>
    </w:p>
    <w:p w14:paraId="67B04B7E" w14:textId="3D993063" w:rsidR="009955EF" w:rsidRPr="009955EF" w:rsidRDefault="009955EF" w:rsidP="009955EF">
      <w:pPr>
        <w:jc w:val="center"/>
        <w:rPr>
          <w:rFonts w:ascii="Amasis MT Pro Black" w:hAnsi="Amasis MT Pro Black"/>
          <w:b/>
          <w:bCs/>
          <w:color w:val="2F5496" w:themeColor="accent1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masis MT Pro Black" w:hAnsi="Amasis MT Pro Black"/>
          <w:b/>
          <w:bCs/>
          <w:color w:val="2F5496" w:themeColor="accent1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January 2024</w:t>
      </w:r>
    </w:p>
    <w:p w14:paraId="1A46705A" w14:textId="5B0DACAF" w:rsidR="009955EF" w:rsidRPr="009955EF" w:rsidRDefault="009955EF" w:rsidP="009955EF">
      <w:pPr>
        <w:jc w:val="center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" w:hAnsi="Amasis MT Pro"/>
          <w:b/>
          <w:bCs/>
          <w:sz w:val="24"/>
          <w:szCs w:val="24"/>
          <w:u w:val="single"/>
        </w:rPr>
        <w:br w:type="page"/>
      </w:r>
    </w:p>
    <w:p w14:paraId="46FDAF4E" w14:textId="34662B96" w:rsidR="00DF1B4B" w:rsidRPr="009955EF" w:rsidRDefault="00DF1B4B" w:rsidP="009955EF">
      <w:pPr>
        <w:jc w:val="both"/>
        <w:rPr>
          <w:rFonts w:ascii="Amasis MT Pro" w:hAnsi="Amasis MT Pro"/>
          <w:b/>
          <w:bCs/>
          <w:color w:val="2F5496" w:themeColor="accent1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55EF">
        <w:rPr>
          <w:rFonts w:ascii="Amasis MT Pro" w:hAnsi="Amasis MT Pro"/>
          <w:b/>
          <w:bCs/>
          <w:color w:val="2F5496" w:themeColor="accent1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Current State Assessment</w:t>
      </w:r>
    </w:p>
    <w:p w14:paraId="0799665F" w14:textId="3357A5B8" w:rsidR="00DF1B4B" w:rsidRPr="009955EF" w:rsidRDefault="00DF1B4B" w:rsidP="009955EF">
      <w:pPr>
        <w:jc w:val="both"/>
        <w:rPr>
          <w:rFonts w:ascii="Amasis MT Pro" w:hAnsi="Amasis MT Pro"/>
          <w:i/>
          <w:iCs/>
          <w:sz w:val="24"/>
          <w:szCs w:val="24"/>
        </w:rPr>
      </w:pPr>
      <w:r w:rsidRPr="009955EF">
        <w:rPr>
          <w:rFonts w:ascii="Amasis MT Pro" w:hAnsi="Amasis MT Pro"/>
          <w:i/>
          <w:iCs/>
          <w:sz w:val="24"/>
          <w:szCs w:val="24"/>
        </w:rPr>
        <w:t>Conduct a thorough assessment of the municipality’s current state, including analyzing strength</w:t>
      </w:r>
      <w:r w:rsidR="000347F2" w:rsidRPr="009955EF">
        <w:rPr>
          <w:rFonts w:ascii="Amasis MT Pro" w:hAnsi="Amasis MT Pro"/>
          <w:i/>
          <w:iCs/>
          <w:sz w:val="24"/>
          <w:szCs w:val="24"/>
        </w:rPr>
        <w:t>s</w:t>
      </w:r>
      <w:r w:rsidRPr="009955EF">
        <w:rPr>
          <w:rFonts w:ascii="Amasis MT Pro" w:hAnsi="Amasis MT Pro"/>
          <w:i/>
          <w:iCs/>
          <w:sz w:val="24"/>
          <w:szCs w:val="24"/>
        </w:rPr>
        <w:t xml:space="preserve">, weaknesses, opportunities, and threats. Identify key areas that need improvement and determine the overall vision and mission for the municipality. </w:t>
      </w:r>
    </w:p>
    <w:p w14:paraId="23ADD670" w14:textId="5A16C5A3" w:rsidR="009955EF" w:rsidRDefault="009955EF" w:rsidP="009955EF">
      <w:pPr>
        <w:jc w:val="both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Vision</w:t>
      </w:r>
    </w:p>
    <w:p w14:paraId="07109BC7" w14:textId="04B93C6F" w:rsidR="009955EF" w:rsidRDefault="009955EF" w:rsidP="009955EF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The Town of Rolling Hills will provide a community in which people will want to move to and stay </w:t>
      </w:r>
      <w:r w:rsidR="00240EFD">
        <w:rPr>
          <w:rFonts w:ascii="Amasis MT Pro" w:hAnsi="Amasis MT Pro"/>
          <w:sz w:val="24"/>
          <w:szCs w:val="24"/>
        </w:rPr>
        <w:t>in.</w:t>
      </w:r>
    </w:p>
    <w:p w14:paraId="092DB2A8" w14:textId="48EE1A58" w:rsidR="00240EFD" w:rsidRPr="00240EFD" w:rsidRDefault="00240EFD" w:rsidP="009955EF">
      <w:pPr>
        <w:jc w:val="both"/>
        <w:rPr>
          <w:rFonts w:ascii="Amasis MT Pro Black" w:hAnsi="Amasis MT Pro Black"/>
          <w:sz w:val="24"/>
          <w:szCs w:val="24"/>
        </w:rPr>
      </w:pPr>
      <w:r w:rsidRPr="00240EFD">
        <w:rPr>
          <w:rFonts w:ascii="Amasis MT Pro Black" w:hAnsi="Amasis MT Pro Black"/>
          <w:sz w:val="24"/>
          <w:szCs w:val="24"/>
        </w:rPr>
        <w:t>Mission</w:t>
      </w:r>
    </w:p>
    <w:p w14:paraId="4274CD5F" w14:textId="2A861E72" w:rsidR="00240EFD" w:rsidRPr="009955EF" w:rsidRDefault="00240EFD" w:rsidP="009955EF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It is the mission of the Town of Rolling Hills to provide quality water and roads, and to provide a community that offers a welcoming environment and activities while keeping with a rural nature setting.</w:t>
      </w:r>
    </w:p>
    <w:p w14:paraId="3F7681DE" w14:textId="77777777" w:rsidR="009955EF" w:rsidRPr="009955EF" w:rsidRDefault="009955EF" w:rsidP="009955EF">
      <w:pPr>
        <w:jc w:val="both"/>
        <w:rPr>
          <w:rFonts w:ascii="Amasis MT Pro" w:hAnsi="Amasis MT Pro"/>
          <w:sz w:val="24"/>
          <w:szCs w:val="24"/>
        </w:rPr>
      </w:pPr>
    </w:p>
    <w:p w14:paraId="6407174C" w14:textId="77777777" w:rsidR="009955EF" w:rsidRDefault="009955EF">
      <w:pPr>
        <w:rPr>
          <w:rFonts w:ascii="Amasis MT Pro" w:hAnsi="Amasis MT Pro"/>
          <w:b/>
          <w:bCs/>
          <w:sz w:val="24"/>
          <w:szCs w:val="24"/>
          <w:u w:val="single"/>
        </w:rPr>
      </w:pPr>
      <w:r>
        <w:rPr>
          <w:rFonts w:ascii="Amasis MT Pro" w:hAnsi="Amasis MT Pro"/>
          <w:b/>
          <w:bCs/>
          <w:sz w:val="24"/>
          <w:szCs w:val="24"/>
          <w:u w:val="single"/>
        </w:rPr>
        <w:br w:type="page"/>
      </w:r>
    </w:p>
    <w:p w14:paraId="715BE40B" w14:textId="4060FE43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" w:hAnsi="Amasis MT Pro"/>
          <w:b/>
          <w:bCs/>
          <w:sz w:val="24"/>
          <w:szCs w:val="24"/>
          <w:u w:val="single"/>
        </w:rPr>
        <w:lastRenderedPageBreak/>
        <w:t>Stakeholders</w:t>
      </w:r>
    </w:p>
    <w:p w14:paraId="02C222A7" w14:textId="5DBB5964" w:rsidR="00DF1B4B" w:rsidRPr="009955EF" w:rsidRDefault="00DF1B4B" w:rsidP="009955EF">
      <w:pPr>
        <w:jc w:val="both"/>
        <w:rPr>
          <w:rFonts w:ascii="Amasis MT Pro" w:hAnsi="Amasis MT Pro"/>
          <w:sz w:val="24"/>
          <w:szCs w:val="24"/>
        </w:rPr>
      </w:pPr>
      <w:r w:rsidRPr="009955EF">
        <w:rPr>
          <w:rFonts w:ascii="Amasis MT Pro" w:hAnsi="Amasis MT Pro"/>
          <w:sz w:val="24"/>
          <w:szCs w:val="24"/>
        </w:rPr>
        <w:t xml:space="preserve">Involve staff, citizens, and other stakeholders in the planning process to ensure everyone understands how they fit into the municipality’s strategic plan. </w:t>
      </w:r>
    </w:p>
    <w:p w14:paraId="687C62DD" w14:textId="650578AD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" w:hAnsi="Amasis MT Pro"/>
          <w:b/>
          <w:bCs/>
          <w:sz w:val="24"/>
          <w:szCs w:val="24"/>
          <w:u w:val="single"/>
        </w:rPr>
        <w:t>Goals and Objectives</w:t>
      </w:r>
    </w:p>
    <w:p w14:paraId="232F60A8" w14:textId="5EC9F5A0" w:rsidR="00DF1B4B" w:rsidRPr="009955EF" w:rsidRDefault="00DF1B4B" w:rsidP="009955EF">
      <w:pPr>
        <w:jc w:val="both"/>
        <w:rPr>
          <w:rFonts w:ascii="Amasis MT Pro" w:hAnsi="Amasis MT Pro"/>
          <w:sz w:val="24"/>
          <w:szCs w:val="24"/>
        </w:rPr>
      </w:pPr>
      <w:r w:rsidRPr="009955EF">
        <w:rPr>
          <w:rFonts w:ascii="Amasis MT Pro" w:hAnsi="Amasis MT Pro"/>
          <w:sz w:val="24"/>
          <w:szCs w:val="24"/>
        </w:rPr>
        <w:t xml:space="preserve">Set concrete goals and objectives to drive progress and improvement. Be sure to include a mix of things the municipality does well and things it doesn’t do well, so citizens can see that the municipality has a good perspective on what is going well and what is not going well within the community. </w:t>
      </w:r>
    </w:p>
    <w:p w14:paraId="4489E909" w14:textId="1ED9C584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" w:hAnsi="Amasis MT Pro"/>
          <w:b/>
          <w:bCs/>
          <w:sz w:val="24"/>
          <w:szCs w:val="24"/>
          <w:u w:val="single"/>
        </w:rPr>
        <w:t>Strategies and Tactics</w:t>
      </w:r>
    </w:p>
    <w:p w14:paraId="42340E29" w14:textId="1B193451" w:rsidR="00DF1B4B" w:rsidRPr="009955EF" w:rsidRDefault="00DF1B4B" w:rsidP="009955EF">
      <w:pPr>
        <w:jc w:val="both"/>
        <w:rPr>
          <w:rFonts w:ascii="Amasis MT Pro" w:hAnsi="Amasis MT Pro"/>
          <w:sz w:val="24"/>
          <w:szCs w:val="24"/>
        </w:rPr>
      </w:pPr>
      <w:r w:rsidRPr="009955EF">
        <w:rPr>
          <w:rFonts w:ascii="Amasis MT Pro" w:hAnsi="Amasis MT Pro"/>
          <w:sz w:val="24"/>
          <w:szCs w:val="24"/>
        </w:rPr>
        <w:t xml:space="preserve">Develop effective strategies and tactics to reach the goals and objectives set in step 3. This may involve allocating resources strategically to maximize impact and efficiency. </w:t>
      </w:r>
    </w:p>
    <w:p w14:paraId="4BCA248D" w14:textId="533853EA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" w:hAnsi="Amasis MT Pro"/>
          <w:b/>
          <w:bCs/>
          <w:sz w:val="24"/>
          <w:szCs w:val="24"/>
          <w:u w:val="single"/>
        </w:rPr>
        <w:t>Implement and Monitor</w:t>
      </w:r>
    </w:p>
    <w:p w14:paraId="73C88CDE" w14:textId="3E6AF832" w:rsidR="00DF1B4B" w:rsidRPr="009955EF" w:rsidRDefault="00DF1B4B" w:rsidP="009955EF">
      <w:pPr>
        <w:jc w:val="both"/>
        <w:rPr>
          <w:rFonts w:ascii="Amasis MT Pro" w:hAnsi="Amasis MT Pro"/>
          <w:sz w:val="24"/>
          <w:szCs w:val="24"/>
        </w:rPr>
      </w:pPr>
      <w:r w:rsidRPr="009955EF">
        <w:rPr>
          <w:rFonts w:ascii="Amasis MT Pro" w:hAnsi="Amasis MT Pro"/>
          <w:sz w:val="24"/>
          <w:szCs w:val="24"/>
        </w:rPr>
        <w:t xml:space="preserve">Once the plan is developed, roll it out to city departments to execute their individual responsibilities. Monitor progress and adjust the plan as needed. </w:t>
      </w:r>
    </w:p>
    <w:p w14:paraId="785F3600" w14:textId="664A2045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9955EF">
        <w:rPr>
          <w:rFonts w:ascii="Amasis MT Pro" w:hAnsi="Amasis MT Pro"/>
          <w:b/>
          <w:bCs/>
          <w:sz w:val="24"/>
          <w:szCs w:val="24"/>
          <w:u w:val="single"/>
        </w:rPr>
        <w:t>Tools and Templates</w:t>
      </w:r>
    </w:p>
    <w:p w14:paraId="4BD3A371" w14:textId="3EC02CE7" w:rsidR="00DF1B4B" w:rsidRPr="009955EF" w:rsidRDefault="00DF1B4B" w:rsidP="009955EF">
      <w:pPr>
        <w:jc w:val="both"/>
        <w:rPr>
          <w:rFonts w:ascii="Amasis MT Pro" w:hAnsi="Amasis MT Pro"/>
          <w:sz w:val="24"/>
          <w:szCs w:val="24"/>
        </w:rPr>
      </w:pPr>
      <w:r w:rsidRPr="009955EF">
        <w:rPr>
          <w:rFonts w:ascii="Amasis MT Pro" w:hAnsi="Amasis MT Pro"/>
          <w:sz w:val="24"/>
          <w:szCs w:val="24"/>
        </w:rPr>
        <w:t xml:space="preserve">Consider using a strategic planning template or software to help guide the process and keep everyone on track. For example, </w:t>
      </w:r>
      <w:proofErr w:type="spellStart"/>
      <w:r w:rsidRPr="009955EF">
        <w:rPr>
          <w:rFonts w:ascii="Amasis MT Pro" w:hAnsi="Amasis MT Pro"/>
          <w:sz w:val="24"/>
          <w:szCs w:val="24"/>
        </w:rPr>
        <w:t>ClickUp</w:t>
      </w:r>
      <w:proofErr w:type="spellEnd"/>
      <w:r w:rsidRPr="009955EF">
        <w:rPr>
          <w:rFonts w:ascii="Amasis MT Pro" w:hAnsi="Amasis MT Pro"/>
          <w:sz w:val="24"/>
          <w:szCs w:val="24"/>
        </w:rPr>
        <w:t xml:space="preserve"> offers a Municipality Strategic plan Template that can help municipalities set clear goals and priorities. </w:t>
      </w:r>
    </w:p>
    <w:p w14:paraId="09B5187D" w14:textId="7FA77433" w:rsidR="00DF1B4B" w:rsidRPr="009955EF" w:rsidRDefault="00DF1B4B" w:rsidP="009955EF">
      <w:pPr>
        <w:jc w:val="both"/>
        <w:rPr>
          <w:rFonts w:ascii="Amasis MT Pro" w:hAnsi="Amasis MT Pro"/>
          <w:sz w:val="24"/>
          <w:szCs w:val="24"/>
        </w:rPr>
      </w:pPr>
      <w:r w:rsidRPr="009955EF">
        <w:rPr>
          <w:rFonts w:ascii="Amasis MT Pro" w:hAnsi="Amasis MT Pro"/>
          <w:sz w:val="24"/>
          <w:szCs w:val="24"/>
        </w:rPr>
        <w:t xml:space="preserve">Remember that a strategic plan is not static and should be periodically reviewed and updated to ensure it still aligns with current issues, challenges, and realities. By involving stakeholders, municipality can create a strategic plan that guides decision-making and helps move the community toward a better future. </w:t>
      </w:r>
    </w:p>
    <w:p w14:paraId="519F12AF" w14:textId="77777777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</w:p>
    <w:p w14:paraId="2872881A" w14:textId="77777777" w:rsidR="00DF1B4B" w:rsidRPr="009955EF" w:rsidRDefault="00DF1B4B" w:rsidP="009955EF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</w:p>
    <w:sectPr w:rsidR="00DF1B4B" w:rsidRPr="0099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B"/>
    <w:rsid w:val="000347F2"/>
    <w:rsid w:val="00240EFD"/>
    <w:rsid w:val="00821B96"/>
    <w:rsid w:val="009955EF"/>
    <w:rsid w:val="00DF1B4B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0FFA"/>
  <w15:chartTrackingRefBased/>
  <w15:docId w15:val="{10EFC2EE-BD33-460E-9DE4-ACA9E58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Maines</dc:creator>
  <cp:keywords/>
  <dc:description/>
  <cp:lastModifiedBy>Teresa Montgomery</cp:lastModifiedBy>
  <cp:revision>3</cp:revision>
  <dcterms:created xsi:type="dcterms:W3CDTF">2023-10-28T20:59:00Z</dcterms:created>
  <dcterms:modified xsi:type="dcterms:W3CDTF">2023-10-31T12:53:00Z</dcterms:modified>
</cp:coreProperties>
</file>